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5D" w:rsidRPr="007014AA" w:rsidRDefault="00DC6D64" w:rsidP="00A45409">
      <w:pPr>
        <w:widowControl w:val="0"/>
        <w:tabs>
          <w:tab w:val="left" w:pos="204"/>
        </w:tabs>
        <w:jc w:val="center"/>
        <w:rPr>
          <w:b/>
          <w:iCs/>
          <w:sz w:val="24"/>
          <w:szCs w:val="24"/>
        </w:rPr>
      </w:pPr>
      <w:r w:rsidRPr="007014AA">
        <w:rPr>
          <w:b/>
          <w:iCs/>
          <w:sz w:val="24"/>
          <w:szCs w:val="24"/>
        </w:rPr>
        <w:t xml:space="preserve">Application of Entergy Texas, Inc. </w:t>
      </w:r>
      <w:r w:rsidR="007014AA">
        <w:rPr>
          <w:b/>
          <w:iCs/>
          <w:sz w:val="24"/>
          <w:szCs w:val="24"/>
        </w:rPr>
        <w:t xml:space="preserve">to Adjust Its </w:t>
      </w:r>
      <w:r w:rsidRPr="007014AA">
        <w:rPr>
          <w:b/>
          <w:iCs/>
          <w:sz w:val="24"/>
          <w:szCs w:val="24"/>
        </w:rPr>
        <w:t>Energy Efficiency Cost Recovery Factor</w:t>
      </w:r>
    </w:p>
    <w:p w:rsidR="00434AE4" w:rsidRPr="007014AA" w:rsidRDefault="00434AE4" w:rsidP="00434AE4">
      <w:pPr>
        <w:widowControl w:val="0"/>
        <w:tabs>
          <w:tab w:val="left" w:pos="204"/>
        </w:tabs>
        <w:jc w:val="center"/>
        <w:rPr>
          <w:sz w:val="24"/>
          <w:szCs w:val="24"/>
        </w:rPr>
      </w:pPr>
    </w:p>
    <w:p w:rsidR="008D3561" w:rsidRPr="007014AA" w:rsidRDefault="008D3561" w:rsidP="003770B9">
      <w:pPr>
        <w:autoSpaceDE w:val="0"/>
        <w:autoSpaceDN w:val="0"/>
        <w:adjustRightInd w:val="0"/>
        <w:spacing w:line="480" w:lineRule="auto"/>
        <w:ind w:firstLine="720"/>
        <w:jc w:val="both"/>
        <w:rPr>
          <w:sz w:val="24"/>
          <w:szCs w:val="24"/>
        </w:rPr>
      </w:pPr>
      <w:r w:rsidRPr="007014AA">
        <w:rPr>
          <w:sz w:val="24"/>
          <w:szCs w:val="24"/>
        </w:rPr>
        <w:t>On</w:t>
      </w:r>
      <w:r w:rsidR="00F403F6" w:rsidRPr="007014AA">
        <w:rPr>
          <w:sz w:val="24"/>
          <w:szCs w:val="24"/>
        </w:rPr>
        <w:t xml:space="preserve"> </w:t>
      </w:r>
      <w:r w:rsidR="000507BE" w:rsidRPr="007014AA">
        <w:rPr>
          <w:sz w:val="24"/>
          <w:szCs w:val="24"/>
        </w:rPr>
        <w:t>May 1</w:t>
      </w:r>
      <w:r w:rsidR="00C66ACF" w:rsidRPr="007014AA">
        <w:rPr>
          <w:sz w:val="24"/>
          <w:szCs w:val="24"/>
        </w:rPr>
        <w:t>, 201</w:t>
      </w:r>
      <w:r w:rsidR="007014AA">
        <w:rPr>
          <w:sz w:val="24"/>
          <w:szCs w:val="24"/>
        </w:rPr>
        <w:t>8</w:t>
      </w:r>
      <w:r w:rsidR="00DD3C26" w:rsidRPr="007014AA">
        <w:rPr>
          <w:sz w:val="24"/>
          <w:szCs w:val="24"/>
        </w:rPr>
        <w:t>,</w:t>
      </w:r>
      <w:r w:rsidRPr="007014AA">
        <w:rPr>
          <w:sz w:val="24"/>
          <w:szCs w:val="24"/>
        </w:rPr>
        <w:t xml:space="preserve"> Entergy Texas, Inc. (</w:t>
      </w:r>
      <w:r w:rsidR="002775C3" w:rsidRPr="007014AA">
        <w:rPr>
          <w:sz w:val="24"/>
          <w:szCs w:val="24"/>
        </w:rPr>
        <w:t>“</w:t>
      </w:r>
      <w:r w:rsidRPr="007014AA">
        <w:rPr>
          <w:sz w:val="24"/>
          <w:szCs w:val="24"/>
        </w:rPr>
        <w:t>ETI</w:t>
      </w:r>
      <w:r w:rsidR="002775C3" w:rsidRPr="007014AA">
        <w:rPr>
          <w:sz w:val="24"/>
          <w:szCs w:val="24"/>
        </w:rPr>
        <w:t>”</w:t>
      </w:r>
      <w:r w:rsidRPr="007014AA">
        <w:rPr>
          <w:sz w:val="24"/>
          <w:szCs w:val="24"/>
        </w:rPr>
        <w:t xml:space="preserve"> or </w:t>
      </w:r>
      <w:r w:rsidR="002775C3" w:rsidRPr="007014AA">
        <w:rPr>
          <w:sz w:val="24"/>
          <w:szCs w:val="24"/>
        </w:rPr>
        <w:t>“</w:t>
      </w:r>
      <w:r w:rsidRPr="007014AA">
        <w:rPr>
          <w:sz w:val="24"/>
          <w:szCs w:val="24"/>
        </w:rPr>
        <w:t>the Company</w:t>
      </w:r>
      <w:r w:rsidR="002775C3" w:rsidRPr="007014AA">
        <w:rPr>
          <w:sz w:val="24"/>
          <w:szCs w:val="24"/>
        </w:rPr>
        <w:t>”</w:t>
      </w:r>
      <w:r w:rsidRPr="007014AA">
        <w:rPr>
          <w:sz w:val="24"/>
          <w:szCs w:val="24"/>
        </w:rPr>
        <w:t xml:space="preserve">) filed </w:t>
      </w:r>
      <w:r w:rsidR="007014AA">
        <w:rPr>
          <w:sz w:val="24"/>
          <w:szCs w:val="24"/>
        </w:rPr>
        <w:t>an</w:t>
      </w:r>
      <w:r w:rsidR="009160BF" w:rsidRPr="007014AA">
        <w:rPr>
          <w:sz w:val="24"/>
          <w:szCs w:val="24"/>
        </w:rPr>
        <w:t xml:space="preserve"> </w:t>
      </w:r>
      <w:r w:rsidRPr="007014AA">
        <w:rPr>
          <w:sz w:val="24"/>
          <w:szCs w:val="24"/>
        </w:rPr>
        <w:t xml:space="preserve">Application </w:t>
      </w:r>
      <w:r w:rsidR="003770B9" w:rsidRPr="007014AA">
        <w:rPr>
          <w:sz w:val="24"/>
          <w:szCs w:val="24"/>
        </w:rPr>
        <w:t xml:space="preserve">to </w:t>
      </w:r>
      <w:r w:rsidR="007014AA">
        <w:rPr>
          <w:sz w:val="24"/>
          <w:szCs w:val="24"/>
        </w:rPr>
        <w:t>Adjust its</w:t>
      </w:r>
      <w:r w:rsidR="00434AE4" w:rsidRPr="007014AA">
        <w:rPr>
          <w:sz w:val="24"/>
          <w:szCs w:val="24"/>
        </w:rPr>
        <w:t xml:space="preserve"> Energy </w:t>
      </w:r>
      <w:r w:rsidR="003770B9" w:rsidRPr="007014AA">
        <w:rPr>
          <w:sz w:val="24"/>
          <w:szCs w:val="24"/>
        </w:rPr>
        <w:t>Efficiency Cost Recovery Factor</w:t>
      </w:r>
      <w:r w:rsidR="00C73F6E" w:rsidRPr="007014AA">
        <w:rPr>
          <w:sz w:val="24"/>
          <w:szCs w:val="24"/>
        </w:rPr>
        <w:t xml:space="preserve"> </w:t>
      </w:r>
      <w:r w:rsidR="007014AA">
        <w:rPr>
          <w:sz w:val="24"/>
          <w:szCs w:val="24"/>
        </w:rPr>
        <w:t xml:space="preserve">(“EECRF”).  The Application was filed with the </w:t>
      </w:r>
      <w:r w:rsidR="007014AA" w:rsidRPr="007014AA">
        <w:rPr>
          <w:sz w:val="24"/>
          <w:szCs w:val="24"/>
        </w:rPr>
        <w:t>Public Utilit</w:t>
      </w:r>
      <w:r w:rsidR="00B366F7">
        <w:rPr>
          <w:sz w:val="24"/>
          <w:szCs w:val="24"/>
        </w:rPr>
        <w:t>y Commission of Texas (</w:t>
      </w:r>
      <w:r w:rsidR="007014AA" w:rsidRPr="007014AA">
        <w:rPr>
          <w:sz w:val="24"/>
          <w:szCs w:val="24"/>
        </w:rPr>
        <w:t>“Commission”)</w:t>
      </w:r>
      <w:r w:rsidR="00DA0239" w:rsidRPr="007014AA">
        <w:rPr>
          <w:sz w:val="24"/>
          <w:szCs w:val="24"/>
        </w:rPr>
        <w:t>,</w:t>
      </w:r>
      <w:r w:rsidR="003770B9" w:rsidRPr="007014AA">
        <w:rPr>
          <w:sz w:val="24"/>
          <w:szCs w:val="24"/>
        </w:rPr>
        <w:t xml:space="preserve"> pursuant to Public Utility Regulatory Act </w:t>
      </w:r>
      <w:r w:rsidR="00B366F7">
        <w:rPr>
          <w:sz w:val="24"/>
          <w:szCs w:val="24"/>
        </w:rPr>
        <w:t xml:space="preserve">§ 39.905 </w:t>
      </w:r>
      <w:r w:rsidR="000C677B" w:rsidRPr="007014AA">
        <w:rPr>
          <w:sz w:val="24"/>
          <w:szCs w:val="24"/>
        </w:rPr>
        <w:t xml:space="preserve">and </w:t>
      </w:r>
      <w:r w:rsidR="007014AA">
        <w:rPr>
          <w:sz w:val="24"/>
          <w:szCs w:val="24"/>
        </w:rPr>
        <w:t>16 Tex</w:t>
      </w:r>
      <w:r w:rsidR="00B366F7">
        <w:rPr>
          <w:sz w:val="24"/>
          <w:szCs w:val="24"/>
        </w:rPr>
        <w:t>as</w:t>
      </w:r>
      <w:r w:rsidR="007014AA">
        <w:rPr>
          <w:sz w:val="24"/>
          <w:szCs w:val="24"/>
        </w:rPr>
        <w:t xml:space="preserve"> Administrative Code §</w:t>
      </w:r>
      <w:r w:rsidR="003770B9" w:rsidRPr="007014AA">
        <w:rPr>
          <w:sz w:val="24"/>
          <w:szCs w:val="24"/>
        </w:rPr>
        <w:t xml:space="preserve"> 25.181(f)</w:t>
      </w:r>
      <w:r w:rsidR="000C677B" w:rsidRPr="007014AA">
        <w:rPr>
          <w:sz w:val="24"/>
          <w:szCs w:val="24"/>
        </w:rPr>
        <w:t>.</w:t>
      </w:r>
      <w:r w:rsidR="00F847CA" w:rsidRPr="007014AA">
        <w:rPr>
          <w:sz w:val="24"/>
          <w:szCs w:val="24"/>
        </w:rPr>
        <w:t xml:space="preserve"> </w:t>
      </w:r>
      <w:r w:rsidR="009C2614" w:rsidRPr="007014AA">
        <w:rPr>
          <w:sz w:val="24"/>
          <w:szCs w:val="24"/>
        </w:rPr>
        <w:t xml:space="preserve"> In</w:t>
      </w:r>
      <w:r w:rsidR="00DA0239" w:rsidRPr="007014AA">
        <w:rPr>
          <w:sz w:val="24"/>
          <w:szCs w:val="24"/>
        </w:rPr>
        <w:t xml:space="preserve"> its Application, </w:t>
      </w:r>
      <w:r w:rsidRPr="007014AA">
        <w:rPr>
          <w:sz w:val="24"/>
          <w:szCs w:val="24"/>
        </w:rPr>
        <w:t xml:space="preserve">ETI requested that its </w:t>
      </w:r>
      <w:r w:rsidR="00B366F7">
        <w:rPr>
          <w:sz w:val="24"/>
          <w:szCs w:val="24"/>
        </w:rPr>
        <w:t xml:space="preserve">adjusted EECRF </w:t>
      </w:r>
      <w:r w:rsidRPr="007014AA">
        <w:rPr>
          <w:sz w:val="24"/>
          <w:szCs w:val="24"/>
        </w:rPr>
        <w:t>become effective beginning with the first b</w:t>
      </w:r>
      <w:r w:rsidR="00F403F6" w:rsidRPr="007014AA">
        <w:rPr>
          <w:sz w:val="24"/>
          <w:szCs w:val="24"/>
        </w:rPr>
        <w:t>illing cycle of its January 20</w:t>
      </w:r>
      <w:r w:rsidR="00FC78F2" w:rsidRPr="007014AA">
        <w:rPr>
          <w:sz w:val="24"/>
          <w:szCs w:val="24"/>
        </w:rPr>
        <w:t>1</w:t>
      </w:r>
      <w:r w:rsidR="007014AA">
        <w:rPr>
          <w:sz w:val="24"/>
          <w:szCs w:val="24"/>
        </w:rPr>
        <w:t>9</w:t>
      </w:r>
      <w:r w:rsidRPr="007014AA">
        <w:rPr>
          <w:sz w:val="24"/>
          <w:szCs w:val="24"/>
        </w:rPr>
        <w:t xml:space="preserve"> billing month.  </w:t>
      </w:r>
      <w:r w:rsidR="00431013" w:rsidRPr="007014AA">
        <w:rPr>
          <w:sz w:val="24"/>
          <w:szCs w:val="24"/>
        </w:rPr>
        <w:t>All Texas retail customers</w:t>
      </w:r>
      <w:r w:rsidRPr="007014AA">
        <w:rPr>
          <w:sz w:val="24"/>
          <w:szCs w:val="24"/>
        </w:rPr>
        <w:t xml:space="preserve"> </w:t>
      </w:r>
      <w:r w:rsidR="0082655A" w:rsidRPr="007014AA">
        <w:rPr>
          <w:sz w:val="24"/>
          <w:szCs w:val="24"/>
        </w:rPr>
        <w:t xml:space="preserve">that fall within the classes subject to the EECRF </w:t>
      </w:r>
      <w:r w:rsidR="00E42BE3" w:rsidRPr="007014AA">
        <w:rPr>
          <w:sz w:val="24"/>
          <w:szCs w:val="24"/>
        </w:rPr>
        <w:t xml:space="preserve">and listed below </w:t>
      </w:r>
      <w:r w:rsidR="00B366F7">
        <w:rPr>
          <w:sz w:val="24"/>
          <w:szCs w:val="24"/>
        </w:rPr>
        <w:t>would</w:t>
      </w:r>
      <w:r w:rsidR="0082655A" w:rsidRPr="007014AA">
        <w:rPr>
          <w:sz w:val="24"/>
          <w:szCs w:val="24"/>
        </w:rPr>
        <w:t xml:space="preserve"> be affected </w:t>
      </w:r>
      <w:r w:rsidRPr="007014AA">
        <w:rPr>
          <w:sz w:val="24"/>
          <w:szCs w:val="24"/>
        </w:rPr>
        <w:t>by approval of the Company</w:t>
      </w:r>
      <w:r w:rsidR="002775C3" w:rsidRPr="007014AA">
        <w:rPr>
          <w:sz w:val="24"/>
          <w:szCs w:val="24"/>
        </w:rPr>
        <w:t>’</w:t>
      </w:r>
      <w:r w:rsidRPr="007014AA">
        <w:rPr>
          <w:sz w:val="24"/>
          <w:szCs w:val="24"/>
        </w:rPr>
        <w:t>s Application.</w:t>
      </w:r>
    </w:p>
    <w:p w:rsidR="00251CFE" w:rsidRPr="007014AA" w:rsidRDefault="00D043DF" w:rsidP="004E0675">
      <w:pPr>
        <w:autoSpaceDE w:val="0"/>
        <w:autoSpaceDN w:val="0"/>
        <w:adjustRightInd w:val="0"/>
        <w:spacing w:line="480" w:lineRule="auto"/>
        <w:ind w:firstLine="720"/>
        <w:jc w:val="both"/>
        <w:rPr>
          <w:sz w:val="24"/>
          <w:szCs w:val="24"/>
        </w:rPr>
      </w:pPr>
      <w:r w:rsidRPr="007014AA">
        <w:rPr>
          <w:bCs/>
          <w:sz w:val="24"/>
          <w:szCs w:val="24"/>
        </w:rPr>
        <w:t xml:space="preserve">The Company is </w:t>
      </w:r>
      <w:r w:rsidR="007014AA">
        <w:rPr>
          <w:bCs/>
          <w:sz w:val="24"/>
          <w:szCs w:val="24"/>
        </w:rPr>
        <w:t xml:space="preserve">seeking to adjust its </w:t>
      </w:r>
      <w:r w:rsidRPr="007014AA">
        <w:rPr>
          <w:bCs/>
          <w:sz w:val="24"/>
          <w:szCs w:val="24"/>
        </w:rPr>
        <w:t>EECRF</w:t>
      </w:r>
      <w:r w:rsidR="00384D8E" w:rsidRPr="007014AA">
        <w:rPr>
          <w:bCs/>
          <w:sz w:val="24"/>
          <w:szCs w:val="24"/>
        </w:rPr>
        <w:t xml:space="preserve"> </w:t>
      </w:r>
      <w:r w:rsidRPr="007014AA">
        <w:rPr>
          <w:bCs/>
          <w:sz w:val="24"/>
          <w:szCs w:val="24"/>
        </w:rPr>
        <w:t xml:space="preserve">to recover </w:t>
      </w:r>
      <w:r w:rsidR="0073606E" w:rsidRPr="0073606E">
        <w:rPr>
          <w:bCs/>
          <w:sz w:val="24"/>
          <w:szCs w:val="24"/>
        </w:rPr>
        <w:t>$9,812,241</w:t>
      </w:r>
      <w:r w:rsidR="000507BE" w:rsidRPr="007014AA">
        <w:rPr>
          <w:bCs/>
          <w:sz w:val="24"/>
          <w:szCs w:val="24"/>
        </w:rPr>
        <w:t>,</w:t>
      </w:r>
      <w:r w:rsidRPr="007014AA">
        <w:rPr>
          <w:bCs/>
          <w:sz w:val="24"/>
          <w:szCs w:val="24"/>
        </w:rPr>
        <w:t xml:space="preserve"> which reflects the following </w:t>
      </w:r>
      <w:r w:rsidR="00251CFE" w:rsidRPr="007014AA">
        <w:rPr>
          <w:bCs/>
          <w:sz w:val="24"/>
          <w:szCs w:val="24"/>
        </w:rPr>
        <w:t>four</w:t>
      </w:r>
      <w:r w:rsidRPr="007014AA">
        <w:rPr>
          <w:bCs/>
          <w:sz w:val="24"/>
          <w:szCs w:val="24"/>
        </w:rPr>
        <w:t xml:space="preserve"> components:</w:t>
      </w:r>
      <w:r w:rsidR="004E0675">
        <w:rPr>
          <w:bCs/>
          <w:sz w:val="24"/>
          <w:szCs w:val="24"/>
        </w:rPr>
        <w:t xml:space="preserve">  </w:t>
      </w:r>
      <w:r w:rsidR="00251CFE" w:rsidRPr="007014AA">
        <w:rPr>
          <w:bCs/>
          <w:sz w:val="24"/>
          <w:szCs w:val="24"/>
        </w:rPr>
        <w:t>(1) $</w:t>
      </w:r>
      <w:r w:rsidR="003A1D6D" w:rsidRPr="003A1D6D">
        <w:rPr>
          <w:bCs/>
          <w:sz w:val="24"/>
          <w:szCs w:val="24"/>
        </w:rPr>
        <w:t>7,613,074</w:t>
      </w:r>
      <w:r w:rsidR="00251CFE" w:rsidRPr="007014AA">
        <w:rPr>
          <w:bCs/>
          <w:sz w:val="24"/>
          <w:szCs w:val="24"/>
        </w:rPr>
        <w:t xml:space="preserve"> for </w:t>
      </w:r>
      <w:r w:rsidR="00251CFE" w:rsidRPr="007014AA">
        <w:rPr>
          <w:sz w:val="24"/>
          <w:szCs w:val="24"/>
        </w:rPr>
        <w:t>the Company’s forecasted 201</w:t>
      </w:r>
      <w:r w:rsidR="007014AA">
        <w:rPr>
          <w:sz w:val="24"/>
          <w:szCs w:val="24"/>
        </w:rPr>
        <w:t>9</w:t>
      </w:r>
      <w:r w:rsidR="00251CFE" w:rsidRPr="007014AA">
        <w:rPr>
          <w:sz w:val="24"/>
          <w:szCs w:val="24"/>
        </w:rPr>
        <w:t xml:space="preserve"> energy efficiency program budget; (2) </w:t>
      </w:r>
      <w:r w:rsidR="0073606E" w:rsidRPr="0073606E">
        <w:rPr>
          <w:sz w:val="24"/>
          <w:szCs w:val="24"/>
        </w:rPr>
        <w:t xml:space="preserve">$2,033,799 </w:t>
      </w:r>
      <w:r w:rsidR="007014AA">
        <w:rPr>
          <w:sz w:val="24"/>
          <w:szCs w:val="24"/>
        </w:rPr>
        <w:t xml:space="preserve">for the </w:t>
      </w:r>
      <w:r w:rsidR="00251CFE" w:rsidRPr="007014AA">
        <w:rPr>
          <w:sz w:val="24"/>
          <w:szCs w:val="24"/>
        </w:rPr>
        <w:t>performance bonus associated with the results of ETI’s 201</w:t>
      </w:r>
      <w:r w:rsidR="007014AA">
        <w:rPr>
          <w:sz w:val="24"/>
          <w:szCs w:val="24"/>
        </w:rPr>
        <w:t>7 energy efficiency programs;</w:t>
      </w:r>
      <w:r w:rsidR="00251CFE" w:rsidRPr="007014AA">
        <w:rPr>
          <w:sz w:val="24"/>
          <w:szCs w:val="24"/>
        </w:rPr>
        <w:t xml:space="preserve"> (3) </w:t>
      </w:r>
      <w:r w:rsidR="007014AA" w:rsidRPr="007014AA">
        <w:rPr>
          <w:sz w:val="24"/>
          <w:szCs w:val="24"/>
        </w:rPr>
        <w:t>$</w:t>
      </w:r>
      <w:r w:rsidR="003A1D6D" w:rsidRPr="003A1D6D">
        <w:rPr>
          <w:sz w:val="24"/>
          <w:szCs w:val="24"/>
        </w:rPr>
        <w:t>93,708</w:t>
      </w:r>
      <w:r w:rsidR="007014AA" w:rsidRPr="007014AA">
        <w:rPr>
          <w:sz w:val="24"/>
          <w:szCs w:val="24"/>
        </w:rPr>
        <w:t xml:space="preserve"> for the </w:t>
      </w:r>
      <w:r w:rsidR="007014AA">
        <w:rPr>
          <w:sz w:val="24"/>
          <w:szCs w:val="24"/>
        </w:rPr>
        <w:t>under-</w:t>
      </w:r>
      <w:r w:rsidR="007014AA" w:rsidRPr="007014AA">
        <w:rPr>
          <w:sz w:val="24"/>
          <w:szCs w:val="24"/>
        </w:rPr>
        <w:t>recovery of</w:t>
      </w:r>
      <w:r w:rsidR="007014AA">
        <w:rPr>
          <w:sz w:val="24"/>
          <w:szCs w:val="24"/>
        </w:rPr>
        <w:t xml:space="preserve"> </w:t>
      </w:r>
      <w:r w:rsidR="007014AA" w:rsidRPr="007014AA">
        <w:rPr>
          <w:sz w:val="24"/>
          <w:szCs w:val="24"/>
        </w:rPr>
        <w:t>201</w:t>
      </w:r>
      <w:r w:rsidR="007014AA">
        <w:rPr>
          <w:sz w:val="24"/>
          <w:szCs w:val="24"/>
        </w:rPr>
        <w:t>7 energy-efficiency costs</w:t>
      </w:r>
      <w:r w:rsidR="00251CFE" w:rsidRPr="007014AA">
        <w:rPr>
          <w:sz w:val="24"/>
          <w:szCs w:val="24"/>
        </w:rPr>
        <w:t xml:space="preserve">; and (4) </w:t>
      </w:r>
      <w:r w:rsidR="00E67496" w:rsidRPr="007014AA">
        <w:rPr>
          <w:sz w:val="24"/>
          <w:szCs w:val="24"/>
        </w:rPr>
        <w:t>$</w:t>
      </w:r>
      <w:r w:rsidR="003A1D6D" w:rsidRPr="003A1D6D">
        <w:rPr>
          <w:sz w:val="24"/>
          <w:szCs w:val="24"/>
        </w:rPr>
        <w:t>71,660</w:t>
      </w:r>
      <w:r w:rsidR="00E67496" w:rsidRPr="007014AA">
        <w:rPr>
          <w:sz w:val="24"/>
          <w:szCs w:val="24"/>
        </w:rPr>
        <w:t xml:space="preserve"> </w:t>
      </w:r>
      <w:r w:rsidR="00E67496">
        <w:rPr>
          <w:sz w:val="24"/>
          <w:szCs w:val="24"/>
        </w:rPr>
        <w:t xml:space="preserve">for </w:t>
      </w:r>
      <w:r w:rsidR="00251CFE" w:rsidRPr="007014AA">
        <w:rPr>
          <w:sz w:val="24"/>
          <w:szCs w:val="24"/>
        </w:rPr>
        <w:t>201</w:t>
      </w:r>
      <w:r w:rsidR="007014AA">
        <w:rPr>
          <w:sz w:val="24"/>
          <w:szCs w:val="24"/>
        </w:rPr>
        <w:t>7</w:t>
      </w:r>
      <w:r w:rsidR="00251CFE" w:rsidRPr="007014AA">
        <w:rPr>
          <w:sz w:val="24"/>
          <w:szCs w:val="24"/>
        </w:rPr>
        <w:t xml:space="preserve"> EECRF proceeding costs.  </w:t>
      </w:r>
    </w:p>
    <w:p w:rsidR="00EB426E" w:rsidRPr="007014AA" w:rsidRDefault="00A507BD" w:rsidP="004E0675">
      <w:pPr>
        <w:spacing w:line="480" w:lineRule="auto"/>
        <w:ind w:firstLine="720"/>
        <w:jc w:val="both"/>
        <w:rPr>
          <w:sz w:val="24"/>
          <w:szCs w:val="24"/>
        </w:rPr>
      </w:pPr>
      <w:r w:rsidRPr="00A507BD">
        <w:rPr>
          <w:sz w:val="24"/>
          <w:szCs w:val="24"/>
        </w:rPr>
        <w:t>The requested EECRF adjustment would result in a $0.0</w:t>
      </w:r>
      <w:r w:rsidR="00CA29F8">
        <w:rPr>
          <w:sz w:val="24"/>
          <w:szCs w:val="24"/>
        </w:rPr>
        <w:t>5</w:t>
      </w:r>
      <w:r w:rsidRPr="00A507BD">
        <w:rPr>
          <w:sz w:val="24"/>
          <w:szCs w:val="24"/>
        </w:rPr>
        <w:t xml:space="preserve"> per month decrease to a residential customer’s bill assuming a monthly usage of 1,000 kWh.  This is a 0.</w:t>
      </w:r>
      <w:r w:rsidR="00CA29F8">
        <w:rPr>
          <w:sz w:val="24"/>
          <w:szCs w:val="24"/>
        </w:rPr>
        <w:t>04</w:t>
      </w:r>
      <w:r w:rsidRPr="00A507BD">
        <w:rPr>
          <w:sz w:val="24"/>
          <w:szCs w:val="24"/>
        </w:rPr>
        <w:t xml:space="preserve">% decrease for such customer’s bill based on charges currently approved by the Commission.  </w:t>
      </w:r>
      <w:r w:rsidR="00EB426E" w:rsidRPr="007014AA">
        <w:rPr>
          <w:sz w:val="24"/>
          <w:szCs w:val="24"/>
        </w:rPr>
        <w:t xml:space="preserve">The requested revised </w:t>
      </w:r>
      <w:proofErr w:type="spellStart"/>
      <w:r w:rsidR="00EB426E" w:rsidRPr="007014AA">
        <w:rPr>
          <w:sz w:val="24"/>
          <w:szCs w:val="24"/>
        </w:rPr>
        <w:t>EECRF</w:t>
      </w:r>
      <w:proofErr w:type="spellEnd"/>
      <w:r w:rsidR="00EB426E" w:rsidRPr="007014AA">
        <w:rPr>
          <w:sz w:val="24"/>
          <w:szCs w:val="24"/>
        </w:rPr>
        <w:t xml:space="preserve"> rates would be as follows:</w:t>
      </w:r>
    </w:p>
    <w:p w:rsidR="00EB426E" w:rsidRPr="007014AA" w:rsidRDefault="000D5FA8" w:rsidP="00EB426E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  <w:u w:val="single"/>
        </w:rPr>
      </w:pPr>
      <w:r w:rsidRPr="007014AA">
        <w:rPr>
          <w:b/>
          <w:sz w:val="24"/>
          <w:szCs w:val="24"/>
          <w:u w:val="single"/>
        </w:rPr>
        <w:t xml:space="preserve">Rate </w:t>
      </w:r>
      <w:r w:rsidR="00EB426E" w:rsidRPr="007014AA">
        <w:rPr>
          <w:b/>
          <w:sz w:val="24"/>
          <w:szCs w:val="24"/>
          <w:u w:val="single"/>
        </w:rPr>
        <w:t>Class</w:t>
      </w:r>
      <w:r w:rsidR="00EB426E" w:rsidRPr="007014AA">
        <w:rPr>
          <w:sz w:val="24"/>
          <w:szCs w:val="24"/>
        </w:rPr>
        <w:tab/>
      </w:r>
      <w:r w:rsidR="00EB426E" w:rsidRPr="007014AA">
        <w:rPr>
          <w:sz w:val="24"/>
          <w:szCs w:val="24"/>
        </w:rPr>
        <w:tab/>
      </w:r>
      <w:r w:rsidR="00EB426E" w:rsidRPr="007014AA">
        <w:rPr>
          <w:sz w:val="24"/>
          <w:szCs w:val="24"/>
        </w:rPr>
        <w:tab/>
        <w:t xml:space="preserve"> </w:t>
      </w:r>
      <w:r w:rsidR="00EB426E" w:rsidRPr="007014AA">
        <w:rPr>
          <w:sz w:val="24"/>
          <w:szCs w:val="24"/>
        </w:rPr>
        <w:tab/>
      </w:r>
      <w:r w:rsidR="00EB426E" w:rsidRPr="007014AA">
        <w:rPr>
          <w:sz w:val="24"/>
          <w:szCs w:val="24"/>
        </w:rPr>
        <w:tab/>
      </w:r>
      <w:r w:rsidR="00CC522B" w:rsidRPr="007014AA">
        <w:rPr>
          <w:sz w:val="24"/>
          <w:szCs w:val="24"/>
        </w:rPr>
        <w:tab/>
      </w:r>
      <w:proofErr w:type="spellStart"/>
      <w:r w:rsidR="00EB426E" w:rsidRPr="007014AA">
        <w:rPr>
          <w:b/>
          <w:sz w:val="24"/>
          <w:szCs w:val="24"/>
          <w:u w:val="single"/>
        </w:rPr>
        <w:t>EECRF</w:t>
      </w:r>
      <w:proofErr w:type="spellEnd"/>
    </w:p>
    <w:p w:rsidR="00EB426E" w:rsidRPr="007014AA" w:rsidRDefault="00EB426E" w:rsidP="00EB426E">
      <w:pPr>
        <w:autoSpaceDE w:val="0"/>
        <w:autoSpaceDN w:val="0"/>
        <w:adjustRightInd w:val="0"/>
        <w:ind w:firstLine="720"/>
        <w:jc w:val="both"/>
        <w:rPr>
          <w:sz w:val="24"/>
          <w:szCs w:val="24"/>
          <w:u w:val="single"/>
        </w:rPr>
      </w:pPr>
    </w:p>
    <w:p w:rsidR="00A507BD" w:rsidRDefault="00A507BD" w:rsidP="00A507B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>Residential Service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>$</w:t>
      </w:r>
      <w:r>
        <w:rPr>
          <w:sz w:val="24"/>
          <w:szCs w:val="24"/>
        </w:rPr>
        <w:t>0.0009</w:t>
      </w:r>
      <w:r w:rsidR="00CA29F8">
        <w:rPr>
          <w:sz w:val="24"/>
          <w:szCs w:val="24"/>
        </w:rPr>
        <w:t>11</w:t>
      </w:r>
      <w:r w:rsidRPr="00C609A0">
        <w:rPr>
          <w:sz w:val="24"/>
          <w:szCs w:val="24"/>
        </w:rPr>
        <w:t xml:space="preserve"> per kWh</w:t>
      </w:r>
    </w:p>
    <w:p w:rsidR="0006286E" w:rsidRPr="00C609A0" w:rsidRDefault="0006286E" w:rsidP="00A507B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A507BD" w:rsidRPr="00C609A0" w:rsidRDefault="00A507BD" w:rsidP="00A507B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>Small General Service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09A0">
        <w:rPr>
          <w:sz w:val="24"/>
          <w:szCs w:val="24"/>
        </w:rPr>
        <w:t>$</w:t>
      </w:r>
      <w:r>
        <w:rPr>
          <w:sz w:val="24"/>
          <w:szCs w:val="24"/>
        </w:rPr>
        <w:t>0.0001</w:t>
      </w:r>
      <w:r w:rsidR="00CA29F8">
        <w:rPr>
          <w:sz w:val="24"/>
          <w:szCs w:val="24"/>
        </w:rPr>
        <w:t>63</w:t>
      </w:r>
      <w:r w:rsidRPr="00C609A0">
        <w:rPr>
          <w:sz w:val="24"/>
          <w:szCs w:val="24"/>
        </w:rPr>
        <w:t xml:space="preserve"> per kWh </w:t>
      </w:r>
    </w:p>
    <w:p w:rsidR="00A507BD" w:rsidRPr="00C609A0" w:rsidRDefault="00A507BD" w:rsidP="00A507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ab/>
        <w:t>General Service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>$</w:t>
      </w:r>
      <w:r w:rsidR="0061529E">
        <w:rPr>
          <w:sz w:val="24"/>
          <w:szCs w:val="24"/>
        </w:rPr>
        <w:t>0.0008</w:t>
      </w:r>
      <w:r w:rsidR="00CA29F8">
        <w:rPr>
          <w:sz w:val="24"/>
          <w:szCs w:val="24"/>
        </w:rPr>
        <w:t>48</w:t>
      </w:r>
      <w:r w:rsidRPr="00C609A0">
        <w:rPr>
          <w:sz w:val="24"/>
          <w:szCs w:val="24"/>
        </w:rPr>
        <w:t xml:space="preserve"> per kWh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 xml:space="preserve"> </w:t>
      </w:r>
    </w:p>
    <w:p w:rsidR="00A507BD" w:rsidRPr="00C609A0" w:rsidRDefault="00A507BD" w:rsidP="00A507B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>Large General Service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09A0">
        <w:rPr>
          <w:sz w:val="24"/>
          <w:szCs w:val="24"/>
        </w:rPr>
        <w:t>$</w:t>
      </w:r>
      <w:r w:rsidR="0061529E">
        <w:rPr>
          <w:sz w:val="24"/>
          <w:szCs w:val="24"/>
        </w:rPr>
        <w:t>0.00065</w:t>
      </w:r>
      <w:r w:rsidR="00CA29F8">
        <w:rPr>
          <w:sz w:val="24"/>
          <w:szCs w:val="24"/>
        </w:rPr>
        <w:t>3</w:t>
      </w:r>
      <w:r w:rsidRPr="00C609A0">
        <w:rPr>
          <w:sz w:val="24"/>
          <w:szCs w:val="24"/>
        </w:rPr>
        <w:t xml:space="preserve"> per kWh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 xml:space="preserve"> </w:t>
      </w:r>
    </w:p>
    <w:p w:rsidR="00A507BD" w:rsidRPr="00C609A0" w:rsidRDefault="00A507BD" w:rsidP="00A507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ab/>
        <w:t>Large Industrial Power Service</w:t>
      </w:r>
    </w:p>
    <w:p w:rsidR="00A507BD" w:rsidRPr="00C609A0" w:rsidRDefault="00A507BD" w:rsidP="00A507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>Transmission Customers Only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>$0.000000 per kWh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 xml:space="preserve"> </w:t>
      </w:r>
    </w:p>
    <w:p w:rsidR="00A507BD" w:rsidRPr="00C609A0" w:rsidRDefault="00A507BD" w:rsidP="00A507BD">
      <w:pPr>
        <w:autoSpaceDE w:val="0"/>
        <w:autoSpaceDN w:val="0"/>
        <w:adjustRightInd w:val="0"/>
        <w:ind w:left="1080"/>
        <w:jc w:val="both"/>
        <w:rPr>
          <w:sz w:val="24"/>
          <w:szCs w:val="24"/>
        </w:rPr>
      </w:pPr>
      <w:r w:rsidRPr="00C609A0">
        <w:rPr>
          <w:sz w:val="24"/>
          <w:szCs w:val="24"/>
        </w:rPr>
        <w:tab/>
        <w:t>Other Than Transmission Customers</w:t>
      </w:r>
      <w:r w:rsidRPr="00C609A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09A0">
        <w:rPr>
          <w:sz w:val="24"/>
          <w:szCs w:val="24"/>
        </w:rPr>
        <w:t>$</w:t>
      </w:r>
      <w:r w:rsidR="0061529E">
        <w:rPr>
          <w:sz w:val="24"/>
          <w:szCs w:val="24"/>
        </w:rPr>
        <w:t>0.0009</w:t>
      </w:r>
      <w:r w:rsidR="00CA29F8">
        <w:rPr>
          <w:sz w:val="24"/>
          <w:szCs w:val="24"/>
        </w:rPr>
        <w:t>04</w:t>
      </w:r>
      <w:r w:rsidRPr="00C609A0">
        <w:rPr>
          <w:sz w:val="24"/>
          <w:szCs w:val="24"/>
        </w:rPr>
        <w:t xml:space="preserve"> per kWh</w:t>
      </w:r>
      <w:r w:rsidRPr="00C609A0">
        <w:rPr>
          <w:sz w:val="24"/>
          <w:szCs w:val="24"/>
        </w:rPr>
        <w:tab/>
      </w:r>
      <w:r w:rsidRPr="00C609A0">
        <w:rPr>
          <w:sz w:val="24"/>
          <w:szCs w:val="24"/>
        </w:rPr>
        <w:tab/>
        <w:t xml:space="preserve"> </w:t>
      </w:r>
    </w:p>
    <w:p w:rsidR="007B36DB" w:rsidRPr="007014AA" w:rsidRDefault="00A507BD" w:rsidP="00A507BD">
      <w:pPr>
        <w:pStyle w:val="BodyText2"/>
        <w:tabs>
          <w:tab w:val="clear" w:pos="2160"/>
        </w:tabs>
        <w:ind w:firstLine="720"/>
        <w:jc w:val="both"/>
        <w:rPr>
          <w:rFonts w:ascii="Times New Roman" w:hAnsi="Times New Roman"/>
          <w:szCs w:val="24"/>
        </w:rPr>
      </w:pPr>
      <w:r w:rsidRPr="00C609A0">
        <w:rPr>
          <w:rFonts w:ascii="Times New Roman" w:hAnsi="Times New Roman"/>
          <w:szCs w:val="24"/>
        </w:rPr>
        <w:t>Lighting</w:t>
      </w:r>
      <w:r w:rsidRPr="00C609A0">
        <w:rPr>
          <w:rFonts w:ascii="Times New Roman" w:hAnsi="Times New Roman"/>
          <w:szCs w:val="24"/>
        </w:rPr>
        <w:tab/>
        <w:t xml:space="preserve"> </w:t>
      </w:r>
      <w:r w:rsidRPr="00C609A0">
        <w:rPr>
          <w:rFonts w:ascii="Times New Roman" w:hAnsi="Times New Roman"/>
          <w:szCs w:val="24"/>
        </w:rPr>
        <w:tab/>
      </w:r>
      <w:r w:rsidRPr="00C609A0">
        <w:rPr>
          <w:rFonts w:ascii="Times New Roman" w:hAnsi="Times New Roman"/>
          <w:szCs w:val="24"/>
        </w:rPr>
        <w:tab/>
      </w:r>
      <w:r w:rsidRPr="00C609A0">
        <w:rPr>
          <w:rFonts w:ascii="Times New Roman" w:hAnsi="Times New Roman"/>
          <w:szCs w:val="24"/>
        </w:rPr>
        <w:tab/>
      </w:r>
      <w:r w:rsidRPr="00C609A0">
        <w:rPr>
          <w:rFonts w:ascii="Times New Roman" w:hAnsi="Times New Roman"/>
          <w:szCs w:val="24"/>
        </w:rPr>
        <w:tab/>
      </w:r>
      <w:r w:rsidRPr="00C609A0">
        <w:rPr>
          <w:rFonts w:ascii="Times New Roman" w:hAnsi="Times New Roman"/>
          <w:szCs w:val="24"/>
        </w:rPr>
        <w:tab/>
      </w:r>
      <w:r w:rsidRPr="00C609A0">
        <w:rPr>
          <w:rFonts w:ascii="Times New Roman" w:hAnsi="Times New Roman"/>
          <w:szCs w:val="24"/>
          <w:lang w:val="de-DE"/>
        </w:rPr>
        <w:t>$</w:t>
      </w:r>
      <w:r>
        <w:rPr>
          <w:rFonts w:ascii="Times New Roman" w:hAnsi="Times New Roman"/>
          <w:szCs w:val="24"/>
          <w:lang w:val="de-DE"/>
        </w:rPr>
        <w:t>0.000002</w:t>
      </w:r>
      <w:bookmarkStart w:id="0" w:name="_GoBack"/>
      <w:bookmarkEnd w:id="0"/>
      <w:r w:rsidRPr="00C609A0">
        <w:rPr>
          <w:rFonts w:ascii="Times New Roman" w:hAnsi="Times New Roman"/>
          <w:szCs w:val="24"/>
          <w:lang w:val="de-DE"/>
        </w:rPr>
        <w:t xml:space="preserve"> per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C609A0">
        <w:rPr>
          <w:rFonts w:ascii="Times New Roman" w:hAnsi="Times New Roman"/>
          <w:szCs w:val="24"/>
          <w:lang w:val="de-DE"/>
        </w:rPr>
        <w:t>kWh</w:t>
      </w:r>
    </w:p>
    <w:p w:rsidR="008D3561" w:rsidRPr="007014AA" w:rsidRDefault="008D3561">
      <w:pPr>
        <w:spacing w:line="480" w:lineRule="auto"/>
        <w:ind w:firstLine="720"/>
        <w:jc w:val="both"/>
        <w:rPr>
          <w:sz w:val="24"/>
          <w:szCs w:val="24"/>
        </w:rPr>
      </w:pPr>
      <w:r w:rsidRPr="007014AA">
        <w:rPr>
          <w:sz w:val="24"/>
          <w:szCs w:val="24"/>
        </w:rPr>
        <w:lastRenderedPageBreak/>
        <w:t>Persons with questions or who</w:t>
      </w:r>
      <w:r w:rsidR="005058B9" w:rsidRPr="007014AA">
        <w:rPr>
          <w:sz w:val="24"/>
          <w:szCs w:val="24"/>
        </w:rPr>
        <w:t xml:space="preserve"> want more information about this</w:t>
      </w:r>
      <w:r w:rsidRPr="007014AA">
        <w:rPr>
          <w:sz w:val="24"/>
          <w:szCs w:val="24"/>
        </w:rPr>
        <w:t xml:space="preserve"> Application may contact </w:t>
      </w:r>
      <w:r w:rsidR="008845B5" w:rsidRPr="007014AA">
        <w:rPr>
          <w:sz w:val="24"/>
          <w:szCs w:val="24"/>
        </w:rPr>
        <w:t>ETI</w:t>
      </w:r>
      <w:r w:rsidRPr="007014AA">
        <w:rPr>
          <w:sz w:val="24"/>
          <w:szCs w:val="24"/>
        </w:rPr>
        <w:t xml:space="preserve"> at 350 Pine Street, Beaumont, Texas  77701, or call 1</w:t>
      </w:r>
      <w:r w:rsidR="00FA6E1A" w:rsidRPr="007014AA">
        <w:rPr>
          <w:sz w:val="24"/>
          <w:szCs w:val="24"/>
        </w:rPr>
        <w:t>-</w:t>
      </w:r>
      <w:r w:rsidRPr="007014AA">
        <w:rPr>
          <w:sz w:val="24"/>
          <w:szCs w:val="24"/>
        </w:rPr>
        <w:t xml:space="preserve">800-368-3749 (select option </w:t>
      </w:r>
      <w:r w:rsidR="0055746B">
        <w:rPr>
          <w:sz w:val="24"/>
          <w:szCs w:val="24"/>
        </w:rPr>
        <w:t>1</w:t>
      </w:r>
      <w:r w:rsidRPr="007014AA">
        <w:rPr>
          <w:sz w:val="24"/>
          <w:szCs w:val="24"/>
        </w:rPr>
        <w:t xml:space="preserve">, then </w:t>
      </w:r>
      <w:r w:rsidR="0055746B">
        <w:rPr>
          <w:sz w:val="24"/>
          <w:szCs w:val="24"/>
        </w:rPr>
        <w:t>5</w:t>
      </w:r>
      <w:r w:rsidRPr="007014AA">
        <w:rPr>
          <w:sz w:val="24"/>
          <w:szCs w:val="24"/>
        </w:rPr>
        <w:t xml:space="preserve">, then </w:t>
      </w:r>
      <w:r w:rsidR="0055746B">
        <w:rPr>
          <w:sz w:val="24"/>
          <w:szCs w:val="24"/>
        </w:rPr>
        <w:t>7</w:t>
      </w:r>
      <w:r w:rsidRPr="007014AA">
        <w:rPr>
          <w:sz w:val="24"/>
          <w:szCs w:val="24"/>
        </w:rPr>
        <w:t>)</w:t>
      </w:r>
      <w:r w:rsidR="00FA6E1A" w:rsidRPr="007014AA">
        <w:rPr>
          <w:sz w:val="24"/>
          <w:szCs w:val="24"/>
        </w:rPr>
        <w:t xml:space="preserve"> </w:t>
      </w:r>
      <w:r w:rsidRPr="007014AA">
        <w:rPr>
          <w:sz w:val="24"/>
          <w:szCs w:val="24"/>
        </w:rPr>
        <w:t xml:space="preserve">during normal business hours.  A copy of the Application is available for inspection at the address </w:t>
      </w:r>
      <w:r w:rsidR="0023679C">
        <w:rPr>
          <w:sz w:val="24"/>
          <w:szCs w:val="24"/>
        </w:rPr>
        <w:t>identified</w:t>
      </w:r>
      <w:r w:rsidRPr="007014AA">
        <w:rPr>
          <w:sz w:val="24"/>
          <w:szCs w:val="24"/>
        </w:rPr>
        <w:t xml:space="preserve"> above.</w:t>
      </w:r>
    </w:p>
    <w:p w:rsidR="008D3561" w:rsidRPr="007014AA" w:rsidRDefault="008D3561">
      <w:pPr>
        <w:spacing w:line="480" w:lineRule="auto"/>
        <w:ind w:firstLine="720"/>
        <w:jc w:val="both"/>
        <w:rPr>
          <w:sz w:val="24"/>
          <w:szCs w:val="24"/>
        </w:rPr>
      </w:pPr>
      <w:r w:rsidRPr="007014AA">
        <w:rPr>
          <w:sz w:val="24"/>
          <w:szCs w:val="24"/>
        </w:rPr>
        <w:t xml:space="preserve">The Commission will review </w:t>
      </w:r>
      <w:r w:rsidR="008845B5" w:rsidRPr="007014AA">
        <w:rPr>
          <w:sz w:val="24"/>
          <w:szCs w:val="24"/>
        </w:rPr>
        <w:t>ETI’s</w:t>
      </w:r>
      <w:r w:rsidRPr="007014AA">
        <w:rPr>
          <w:sz w:val="24"/>
          <w:szCs w:val="24"/>
        </w:rPr>
        <w:t xml:space="preserve"> Application, establish an intervention d</w:t>
      </w:r>
      <w:r w:rsidR="00F306DD" w:rsidRPr="007014AA">
        <w:rPr>
          <w:sz w:val="24"/>
          <w:szCs w:val="24"/>
        </w:rPr>
        <w:t>eadline</w:t>
      </w:r>
      <w:r w:rsidRPr="007014AA">
        <w:rPr>
          <w:sz w:val="24"/>
          <w:szCs w:val="24"/>
        </w:rPr>
        <w:t xml:space="preserve"> for interested persons, and determine whether </w:t>
      </w:r>
      <w:r w:rsidR="00357946" w:rsidRPr="007014AA">
        <w:rPr>
          <w:sz w:val="24"/>
          <w:szCs w:val="24"/>
        </w:rPr>
        <w:t>ETI’s</w:t>
      </w:r>
      <w:r w:rsidRPr="007014AA">
        <w:rPr>
          <w:sz w:val="24"/>
          <w:szCs w:val="24"/>
        </w:rPr>
        <w:t xml:space="preserve"> Application should be approved.  The Commission</w:t>
      </w:r>
      <w:r w:rsidR="002775C3" w:rsidRPr="007014AA">
        <w:rPr>
          <w:sz w:val="24"/>
          <w:szCs w:val="24"/>
        </w:rPr>
        <w:t>’</w:t>
      </w:r>
      <w:r w:rsidRPr="007014AA">
        <w:rPr>
          <w:sz w:val="24"/>
          <w:szCs w:val="24"/>
        </w:rPr>
        <w:t xml:space="preserve">s proceeding to review </w:t>
      </w:r>
      <w:r w:rsidR="008845B5" w:rsidRPr="007014AA">
        <w:rPr>
          <w:sz w:val="24"/>
          <w:szCs w:val="24"/>
        </w:rPr>
        <w:t>ETI’s</w:t>
      </w:r>
      <w:r w:rsidRPr="007014AA">
        <w:rPr>
          <w:sz w:val="24"/>
          <w:szCs w:val="24"/>
        </w:rPr>
        <w:t xml:space="preserve"> Application has been assigned Docket No.</w:t>
      </w:r>
      <w:r w:rsidR="007E18AF" w:rsidRPr="007014AA">
        <w:rPr>
          <w:sz w:val="24"/>
          <w:szCs w:val="24"/>
        </w:rPr>
        <w:t>______</w:t>
      </w:r>
      <w:r w:rsidR="008845B5" w:rsidRPr="007014AA">
        <w:rPr>
          <w:sz w:val="24"/>
          <w:szCs w:val="24"/>
        </w:rPr>
        <w:t>.</w:t>
      </w:r>
      <w:r w:rsidRPr="007014AA">
        <w:rPr>
          <w:sz w:val="24"/>
          <w:szCs w:val="24"/>
        </w:rPr>
        <w:t xml:space="preserve">  Persons who wish to intervene in or comment upon these proceedings, or obtain further information, should contact the Public Utility Commission of Texas, P.O. Box 13326, Austin, Texas  78711-3326, or call the Commission</w:t>
      </w:r>
      <w:r w:rsidR="002775C3" w:rsidRPr="007014AA">
        <w:rPr>
          <w:sz w:val="24"/>
          <w:szCs w:val="24"/>
        </w:rPr>
        <w:t>’</w:t>
      </w:r>
      <w:r w:rsidRPr="007014AA">
        <w:rPr>
          <w:sz w:val="24"/>
          <w:szCs w:val="24"/>
        </w:rPr>
        <w:t>s Office of Consumer Protection at 512</w:t>
      </w:r>
      <w:r w:rsidR="00E03BDC" w:rsidRPr="007014AA">
        <w:rPr>
          <w:sz w:val="24"/>
          <w:szCs w:val="24"/>
        </w:rPr>
        <w:t>-</w:t>
      </w:r>
      <w:r w:rsidRPr="007014AA">
        <w:rPr>
          <w:sz w:val="24"/>
          <w:szCs w:val="24"/>
        </w:rPr>
        <w:t xml:space="preserve">936-7120 or </w:t>
      </w:r>
      <w:r w:rsidR="00E03BDC" w:rsidRPr="007014AA">
        <w:rPr>
          <w:sz w:val="24"/>
          <w:szCs w:val="24"/>
        </w:rPr>
        <w:t>1-</w:t>
      </w:r>
      <w:r w:rsidRPr="007014AA">
        <w:rPr>
          <w:sz w:val="24"/>
          <w:szCs w:val="24"/>
        </w:rPr>
        <w:t>888</w:t>
      </w:r>
      <w:r w:rsidR="00E03BDC" w:rsidRPr="007014AA">
        <w:rPr>
          <w:sz w:val="24"/>
          <w:szCs w:val="24"/>
        </w:rPr>
        <w:t>-</w:t>
      </w:r>
      <w:r w:rsidRPr="007014AA">
        <w:rPr>
          <w:sz w:val="24"/>
          <w:szCs w:val="24"/>
        </w:rPr>
        <w:t>782-8477.  Hearing and speech-impaired individuals with text telephones (TTY) may contact the Commission at 512</w:t>
      </w:r>
      <w:r w:rsidR="00E03BDC" w:rsidRPr="007014AA">
        <w:rPr>
          <w:sz w:val="24"/>
          <w:szCs w:val="24"/>
        </w:rPr>
        <w:t>-</w:t>
      </w:r>
      <w:r w:rsidRPr="007014AA">
        <w:rPr>
          <w:sz w:val="24"/>
          <w:szCs w:val="24"/>
        </w:rPr>
        <w:t>936</w:t>
      </w:r>
      <w:r w:rsidRPr="007014AA">
        <w:rPr>
          <w:sz w:val="24"/>
          <w:szCs w:val="24"/>
        </w:rPr>
        <w:noBreakHyphen/>
        <w:t>7136 or use Relay Texas (toll-free) 1-800-735-2989.  All communications should refer to Docket No.</w:t>
      </w:r>
      <w:r w:rsidR="007E18AF" w:rsidRPr="007014AA">
        <w:rPr>
          <w:sz w:val="24"/>
          <w:szCs w:val="24"/>
        </w:rPr>
        <w:t>______</w:t>
      </w:r>
      <w:r w:rsidRPr="007014AA">
        <w:rPr>
          <w:sz w:val="24"/>
          <w:szCs w:val="24"/>
        </w:rPr>
        <w:t>.</w:t>
      </w:r>
    </w:p>
    <w:sectPr w:rsidR="008D3561" w:rsidRPr="007014AA" w:rsidSect="005E36FC">
      <w:headerReference w:type="default" r:id="rId7"/>
      <w:footerReference w:type="even" r:id="rId8"/>
      <w:pgSz w:w="12240" w:h="15840" w:code="1"/>
      <w:pgMar w:top="1440" w:right="1440" w:bottom="115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84C" w:rsidRDefault="00F2084C">
      <w:r>
        <w:separator/>
      </w:r>
    </w:p>
  </w:endnote>
  <w:endnote w:type="continuationSeparator" w:id="0">
    <w:p w:rsidR="00F2084C" w:rsidRDefault="00F2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365" w:rsidRDefault="00294E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33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3DFC">
      <w:rPr>
        <w:rStyle w:val="PageNumber"/>
        <w:noProof/>
      </w:rPr>
      <w:t>5</w:t>
    </w:r>
    <w:r>
      <w:rPr>
        <w:rStyle w:val="PageNumber"/>
      </w:rPr>
      <w:fldChar w:fldCharType="end"/>
    </w:r>
  </w:p>
  <w:p w:rsidR="00CC3365" w:rsidRDefault="00CC3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84C" w:rsidRDefault="00F2084C">
      <w:r>
        <w:separator/>
      </w:r>
    </w:p>
  </w:footnote>
  <w:footnote w:type="continuationSeparator" w:id="0">
    <w:p w:rsidR="00F2084C" w:rsidRDefault="00F2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F88" w:rsidRPr="007014AA" w:rsidRDefault="00020F88" w:rsidP="00020F88">
    <w:pPr>
      <w:pStyle w:val="Header"/>
      <w:jc w:val="right"/>
      <w:rPr>
        <w:sz w:val="20"/>
      </w:rPr>
    </w:pPr>
    <w:r w:rsidRPr="007014AA">
      <w:rPr>
        <w:sz w:val="20"/>
      </w:rPr>
      <w:t>A</w:t>
    </w:r>
    <w:r w:rsidR="00695746">
      <w:rPr>
        <w:sz w:val="20"/>
      </w:rPr>
      <w:t>TTACHMENT A</w:t>
    </w:r>
  </w:p>
  <w:p w:rsidR="00020F88" w:rsidRPr="007014AA" w:rsidRDefault="00CD4EB2" w:rsidP="00020F88">
    <w:pPr>
      <w:pStyle w:val="Header"/>
      <w:jc w:val="right"/>
      <w:rPr>
        <w:sz w:val="20"/>
      </w:rPr>
    </w:pPr>
    <w:r>
      <w:rPr>
        <w:sz w:val="20"/>
      </w:rPr>
      <w:t xml:space="preserve">2018 </w:t>
    </w:r>
    <w:proofErr w:type="spellStart"/>
    <w:r w:rsidR="00020F88" w:rsidRPr="007014AA">
      <w:rPr>
        <w:sz w:val="20"/>
      </w:rPr>
      <w:t>ETI</w:t>
    </w:r>
    <w:proofErr w:type="spellEnd"/>
    <w:r w:rsidR="00020F88" w:rsidRPr="007014AA">
      <w:rPr>
        <w:sz w:val="20"/>
      </w:rPr>
      <w:t xml:space="preserve"> </w:t>
    </w:r>
    <w:proofErr w:type="spellStart"/>
    <w:r w:rsidR="00020F88" w:rsidRPr="007014AA">
      <w:rPr>
        <w:sz w:val="20"/>
      </w:rPr>
      <w:t>EECRF</w:t>
    </w:r>
    <w:proofErr w:type="spellEnd"/>
    <w:r w:rsidR="00020F88" w:rsidRPr="007014AA">
      <w:rPr>
        <w:sz w:val="20"/>
      </w:rPr>
      <w:t xml:space="preserve"> Application</w:t>
    </w:r>
  </w:p>
  <w:p w:rsidR="00B65246" w:rsidRDefault="00020F88" w:rsidP="00020F88">
    <w:pPr>
      <w:pStyle w:val="Header"/>
      <w:jc w:val="right"/>
      <w:rPr>
        <w:sz w:val="20"/>
      </w:rPr>
    </w:pPr>
    <w:r w:rsidRPr="007014AA">
      <w:rPr>
        <w:sz w:val="20"/>
      </w:rPr>
      <w:t xml:space="preserve">Page </w:t>
    </w:r>
    <w:r w:rsidR="00567034" w:rsidRPr="007014AA">
      <w:rPr>
        <w:sz w:val="20"/>
      </w:rPr>
      <w:fldChar w:fldCharType="begin"/>
    </w:r>
    <w:r w:rsidR="00567034" w:rsidRPr="007014AA">
      <w:rPr>
        <w:sz w:val="20"/>
      </w:rPr>
      <w:instrText xml:space="preserve"> PAGE   \* MERGEFORMAT </w:instrText>
    </w:r>
    <w:r w:rsidR="00567034" w:rsidRPr="007014AA">
      <w:rPr>
        <w:sz w:val="20"/>
      </w:rPr>
      <w:fldChar w:fldCharType="separate"/>
    </w:r>
    <w:r w:rsidR="00CA29F8">
      <w:rPr>
        <w:noProof/>
        <w:sz w:val="20"/>
      </w:rPr>
      <w:t>2</w:t>
    </w:r>
    <w:r w:rsidR="00567034" w:rsidRPr="007014AA">
      <w:rPr>
        <w:noProof/>
        <w:sz w:val="20"/>
      </w:rPr>
      <w:fldChar w:fldCharType="end"/>
    </w:r>
    <w:r w:rsidRPr="007014AA">
      <w:rPr>
        <w:sz w:val="20"/>
      </w:rPr>
      <w:t xml:space="preserve"> of 2</w:t>
    </w:r>
  </w:p>
  <w:p w:rsidR="005E36FC" w:rsidRPr="007014AA" w:rsidRDefault="005E36FC">
    <w:pPr>
      <w:pStyle w:val="Header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94B04"/>
    <w:multiLevelType w:val="hybridMultilevel"/>
    <w:tmpl w:val="722EB756"/>
    <w:lvl w:ilvl="0" w:tplc="90B87D0A">
      <w:start w:val="1"/>
      <w:numFmt w:val="decimal"/>
      <w:lvlText w:val="(%1)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D025DC"/>
    <w:multiLevelType w:val="hybridMultilevel"/>
    <w:tmpl w:val="F30E089A"/>
    <w:lvl w:ilvl="0" w:tplc="3D9629C0">
      <w:start w:val="1"/>
      <w:numFmt w:val="decimal"/>
      <w:lvlText w:val="(%1)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53642E"/>
    <w:multiLevelType w:val="hybridMultilevel"/>
    <w:tmpl w:val="8FD6728C"/>
    <w:lvl w:ilvl="0" w:tplc="F2E017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22FCF"/>
    <w:multiLevelType w:val="singleLevel"/>
    <w:tmpl w:val="BC4EB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C53307"/>
    <w:multiLevelType w:val="hybridMultilevel"/>
    <w:tmpl w:val="8FD6728C"/>
    <w:lvl w:ilvl="0" w:tplc="F2E017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61"/>
    <w:rsid w:val="00003B82"/>
    <w:rsid w:val="000119DC"/>
    <w:rsid w:val="00020F88"/>
    <w:rsid w:val="000314B0"/>
    <w:rsid w:val="00036D04"/>
    <w:rsid w:val="00036EF7"/>
    <w:rsid w:val="00043BE3"/>
    <w:rsid w:val="00045CC1"/>
    <w:rsid w:val="000507BE"/>
    <w:rsid w:val="000574B1"/>
    <w:rsid w:val="0006286E"/>
    <w:rsid w:val="00063DBF"/>
    <w:rsid w:val="00065CC3"/>
    <w:rsid w:val="00065FF5"/>
    <w:rsid w:val="00070668"/>
    <w:rsid w:val="00076073"/>
    <w:rsid w:val="000919AB"/>
    <w:rsid w:val="00092861"/>
    <w:rsid w:val="000936DD"/>
    <w:rsid w:val="00096B5C"/>
    <w:rsid w:val="000B384B"/>
    <w:rsid w:val="000B53E7"/>
    <w:rsid w:val="000B584B"/>
    <w:rsid w:val="000B655C"/>
    <w:rsid w:val="000B74B5"/>
    <w:rsid w:val="000C28A1"/>
    <w:rsid w:val="000C677B"/>
    <w:rsid w:val="000D5FA8"/>
    <w:rsid w:val="000D6F26"/>
    <w:rsid w:val="000E5227"/>
    <w:rsid w:val="0010199E"/>
    <w:rsid w:val="00102153"/>
    <w:rsid w:val="0011384E"/>
    <w:rsid w:val="001258C8"/>
    <w:rsid w:val="00130E7C"/>
    <w:rsid w:val="00134AFE"/>
    <w:rsid w:val="00135A67"/>
    <w:rsid w:val="00135B58"/>
    <w:rsid w:val="0013791F"/>
    <w:rsid w:val="00143805"/>
    <w:rsid w:val="0015040A"/>
    <w:rsid w:val="00150EB4"/>
    <w:rsid w:val="00155313"/>
    <w:rsid w:val="00163796"/>
    <w:rsid w:val="00173BFB"/>
    <w:rsid w:val="00173ED3"/>
    <w:rsid w:val="00182A1C"/>
    <w:rsid w:val="0019398A"/>
    <w:rsid w:val="0019668B"/>
    <w:rsid w:val="001A7E9A"/>
    <w:rsid w:val="001B265F"/>
    <w:rsid w:val="001C2C73"/>
    <w:rsid w:val="001C3274"/>
    <w:rsid w:val="001E6B3B"/>
    <w:rsid w:val="001E72BF"/>
    <w:rsid w:val="001F6426"/>
    <w:rsid w:val="00200B6E"/>
    <w:rsid w:val="00200CB1"/>
    <w:rsid w:val="002034D7"/>
    <w:rsid w:val="0023113F"/>
    <w:rsid w:val="00233D6D"/>
    <w:rsid w:val="0023679C"/>
    <w:rsid w:val="00246184"/>
    <w:rsid w:val="00251CFE"/>
    <w:rsid w:val="00256F41"/>
    <w:rsid w:val="0026438C"/>
    <w:rsid w:val="00271B91"/>
    <w:rsid w:val="0027241C"/>
    <w:rsid w:val="00274D03"/>
    <w:rsid w:val="002775C3"/>
    <w:rsid w:val="00280300"/>
    <w:rsid w:val="002856E8"/>
    <w:rsid w:val="00291820"/>
    <w:rsid w:val="00294EF6"/>
    <w:rsid w:val="00295110"/>
    <w:rsid w:val="00296173"/>
    <w:rsid w:val="00297B5D"/>
    <w:rsid w:val="002A0660"/>
    <w:rsid w:val="002B77A2"/>
    <w:rsid w:val="002C1D86"/>
    <w:rsid w:val="002C3D16"/>
    <w:rsid w:val="002C4F4F"/>
    <w:rsid w:val="002C5E9E"/>
    <w:rsid w:val="002C7D62"/>
    <w:rsid w:val="002E30B4"/>
    <w:rsid w:val="003155B7"/>
    <w:rsid w:val="003167FB"/>
    <w:rsid w:val="00316ACE"/>
    <w:rsid w:val="003278FF"/>
    <w:rsid w:val="00330340"/>
    <w:rsid w:val="0033387F"/>
    <w:rsid w:val="00335933"/>
    <w:rsid w:val="0034146B"/>
    <w:rsid w:val="0034264B"/>
    <w:rsid w:val="00346BC8"/>
    <w:rsid w:val="00354B20"/>
    <w:rsid w:val="00357946"/>
    <w:rsid w:val="003745AF"/>
    <w:rsid w:val="003770B9"/>
    <w:rsid w:val="00380847"/>
    <w:rsid w:val="00383175"/>
    <w:rsid w:val="00384D8E"/>
    <w:rsid w:val="00394DFA"/>
    <w:rsid w:val="0039767E"/>
    <w:rsid w:val="003A09CB"/>
    <w:rsid w:val="003A1D4D"/>
    <w:rsid w:val="003A1D6D"/>
    <w:rsid w:val="003B02B3"/>
    <w:rsid w:val="003B0455"/>
    <w:rsid w:val="003B15AE"/>
    <w:rsid w:val="003B5CF1"/>
    <w:rsid w:val="003B5DC4"/>
    <w:rsid w:val="003C10BD"/>
    <w:rsid w:val="003C4DA8"/>
    <w:rsid w:val="003C536F"/>
    <w:rsid w:val="003C7923"/>
    <w:rsid w:val="003D56E3"/>
    <w:rsid w:val="003F2572"/>
    <w:rsid w:val="0040299D"/>
    <w:rsid w:val="00412692"/>
    <w:rsid w:val="00416D44"/>
    <w:rsid w:val="00417134"/>
    <w:rsid w:val="00421A2A"/>
    <w:rsid w:val="00427438"/>
    <w:rsid w:val="00431013"/>
    <w:rsid w:val="00432B47"/>
    <w:rsid w:val="00434AE4"/>
    <w:rsid w:val="0043544D"/>
    <w:rsid w:val="00441D8F"/>
    <w:rsid w:val="00455FC8"/>
    <w:rsid w:val="004628C9"/>
    <w:rsid w:val="00463969"/>
    <w:rsid w:val="00475D84"/>
    <w:rsid w:val="00476A1F"/>
    <w:rsid w:val="00486007"/>
    <w:rsid w:val="004875D0"/>
    <w:rsid w:val="00492C17"/>
    <w:rsid w:val="00494CAB"/>
    <w:rsid w:val="004A4BCA"/>
    <w:rsid w:val="004A7A7F"/>
    <w:rsid w:val="004B0160"/>
    <w:rsid w:val="004B6338"/>
    <w:rsid w:val="004C4998"/>
    <w:rsid w:val="004C636C"/>
    <w:rsid w:val="004D381D"/>
    <w:rsid w:val="004E0675"/>
    <w:rsid w:val="004E12D8"/>
    <w:rsid w:val="004E2803"/>
    <w:rsid w:val="004F29E6"/>
    <w:rsid w:val="005058B9"/>
    <w:rsid w:val="00512962"/>
    <w:rsid w:val="005262F1"/>
    <w:rsid w:val="0053019E"/>
    <w:rsid w:val="0054583D"/>
    <w:rsid w:val="005469BA"/>
    <w:rsid w:val="0055746B"/>
    <w:rsid w:val="00564366"/>
    <w:rsid w:val="00567034"/>
    <w:rsid w:val="00571EDA"/>
    <w:rsid w:val="0057632A"/>
    <w:rsid w:val="00582CBE"/>
    <w:rsid w:val="00585CE1"/>
    <w:rsid w:val="00586B1A"/>
    <w:rsid w:val="00595E54"/>
    <w:rsid w:val="00596D2E"/>
    <w:rsid w:val="00597048"/>
    <w:rsid w:val="005A1FB4"/>
    <w:rsid w:val="005A2A3A"/>
    <w:rsid w:val="005A5FDD"/>
    <w:rsid w:val="005B0F85"/>
    <w:rsid w:val="005E36FC"/>
    <w:rsid w:val="005F3A0E"/>
    <w:rsid w:val="00602824"/>
    <w:rsid w:val="00602952"/>
    <w:rsid w:val="00603B31"/>
    <w:rsid w:val="00611A16"/>
    <w:rsid w:val="00614D9D"/>
    <w:rsid w:val="0061529E"/>
    <w:rsid w:val="0062531D"/>
    <w:rsid w:val="00625CAA"/>
    <w:rsid w:val="0063711E"/>
    <w:rsid w:val="00647025"/>
    <w:rsid w:val="00647574"/>
    <w:rsid w:val="00654C2A"/>
    <w:rsid w:val="006600BF"/>
    <w:rsid w:val="0066369F"/>
    <w:rsid w:val="00664551"/>
    <w:rsid w:val="006703A4"/>
    <w:rsid w:val="006815C1"/>
    <w:rsid w:val="006912CA"/>
    <w:rsid w:val="00695746"/>
    <w:rsid w:val="006A6CA2"/>
    <w:rsid w:val="006B1225"/>
    <w:rsid w:val="006B3F44"/>
    <w:rsid w:val="006B5994"/>
    <w:rsid w:val="006B68C9"/>
    <w:rsid w:val="006B750D"/>
    <w:rsid w:val="006C66EB"/>
    <w:rsid w:val="006C7CC1"/>
    <w:rsid w:val="006D12E8"/>
    <w:rsid w:val="006D40CE"/>
    <w:rsid w:val="006D63B1"/>
    <w:rsid w:val="006E0A29"/>
    <w:rsid w:val="006E25FF"/>
    <w:rsid w:val="006E3F20"/>
    <w:rsid w:val="006E5C7B"/>
    <w:rsid w:val="006F173C"/>
    <w:rsid w:val="006F5DDA"/>
    <w:rsid w:val="00700764"/>
    <w:rsid w:val="007014AA"/>
    <w:rsid w:val="007015EE"/>
    <w:rsid w:val="0072167C"/>
    <w:rsid w:val="00726215"/>
    <w:rsid w:val="007308B3"/>
    <w:rsid w:val="00731C8F"/>
    <w:rsid w:val="0073606E"/>
    <w:rsid w:val="00744867"/>
    <w:rsid w:val="007516FF"/>
    <w:rsid w:val="00760A2B"/>
    <w:rsid w:val="00777ED7"/>
    <w:rsid w:val="00783EFB"/>
    <w:rsid w:val="007976F8"/>
    <w:rsid w:val="007A1A13"/>
    <w:rsid w:val="007A63F0"/>
    <w:rsid w:val="007A66DD"/>
    <w:rsid w:val="007B005F"/>
    <w:rsid w:val="007B36DB"/>
    <w:rsid w:val="007C6A4F"/>
    <w:rsid w:val="007E18AF"/>
    <w:rsid w:val="007F7E47"/>
    <w:rsid w:val="00801C22"/>
    <w:rsid w:val="00804A4D"/>
    <w:rsid w:val="008064DB"/>
    <w:rsid w:val="0080757F"/>
    <w:rsid w:val="00810308"/>
    <w:rsid w:val="008109E7"/>
    <w:rsid w:val="0081536A"/>
    <w:rsid w:val="008156CA"/>
    <w:rsid w:val="008205F6"/>
    <w:rsid w:val="00821DA5"/>
    <w:rsid w:val="0082655A"/>
    <w:rsid w:val="00832342"/>
    <w:rsid w:val="00835B1B"/>
    <w:rsid w:val="00843617"/>
    <w:rsid w:val="00846CC6"/>
    <w:rsid w:val="008470A9"/>
    <w:rsid w:val="0085788C"/>
    <w:rsid w:val="00860188"/>
    <w:rsid w:val="00860B46"/>
    <w:rsid w:val="008616BE"/>
    <w:rsid w:val="00871177"/>
    <w:rsid w:val="008750ED"/>
    <w:rsid w:val="00877981"/>
    <w:rsid w:val="008833B0"/>
    <w:rsid w:val="008845B5"/>
    <w:rsid w:val="00896E0B"/>
    <w:rsid w:val="008A222D"/>
    <w:rsid w:val="008B0BB5"/>
    <w:rsid w:val="008B1B8B"/>
    <w:rsid w:val="008C2E94"/>
    <w:rsid w:val="008D1024"/>
    <w:rsid w:val="008D2537"/>
    <w:rsid w:val="008D3561"/>
    <w:rsid w:val="008D3DFC"/>
    <w:rsid w:val="008D4187"/>
    <w:rsid w:val="008D4E9E"/>
    <w:rsid w:val="008D6F51"/>
    <w:rsid w:val="008E28D5"/>
    <w:rsid w:val="008E33DE"/>
    <w:rsid w:val="008E71D7"/>
    <w:rsid w:val="008F084B"/>
    <w:rsid w:val="008F4E0E"/>
    <w:rsid w:val="008F6478"/>
    <w:rsid w:val="00905F9B"/>
    <w:rsid w:val="009074FB"/>
    <w:rsid w:val="00913962"/>
    <w:rsid w:val="00915953"/>
    <w:rsid w:val="009160BF"/>
    <w:rsid w:val="009238C0"/>
    <w:rsid w:val="00925B84"/>
    <w:rsid w:val="0093150A"/>
    <w:rsid w:val="0093199D"/>
    <w:rsid w:val="0094098D"/>
    <w:rsid w:val="00952B36"/>
    <w:rsid w:val="00981331"/>
    <w:rsid w:val="009819F6"/>
    <w:rsid w:val="00981ACE"/>
    <w:rsid w:val="0099393C"/>
    <w:rsid w:val="009A1D71"/>
    <w:rsid w:val="009A2C88"/>
    <w:rsid w:val="009A5E7A"/>
    <w:rsid w:val="009C2614"/>
    <w:rsid w:val="009C5823"/>
    <w:rsid w:val="009D6831"/>
    <w:rsid w:val="009F344C"/>
    <w:rsid w:val="009F527E"/>
    <w:rsid w:val="00A00CCE"/>
    <w:rsid w:val="00A01687"/>
    <w:rsid w:val="00A022DF"/>
    <w:rsid w:val="00A123BF"/>
    <w:rsid w:val="00A13F5A"/>
    <w:rsid w:val="00A20953"/>
    <w:rsid w:val="00A24854"/>
    <w:rsid w:val="00A27E26"/>
    <w:rsid w:val="00A301F7"/>
    <w:rsid w:val="00A35C5E"/>
    <w:rsid w:val="00A35E1A"/>
    <w:rsid w:val="00A3721B"/>
    <w:rsid w:val="00A40205"/>
    <w:rsid w:val="00A40406"/>
    <w:rsid w:val="00A40D64"/>
    <w:rsid w:val="00A41765"/>
    <w:rsid w:val="00A45409"/>
    <w:rsid w:val="00A507BD"/>
    <w:rsid w:val="00A534B5"/>
    <w:rsid w:val="00A53C54"/>
    <w:rsid w:val="00A57921"/>
    <w:rsid w:val="00A5792F"/>
    <w:rsid w:val="00A57B1C"/>
    <w:rsid w:val="00A70D70"/>
    <w:rsid w:val="00A72190"/>
    <w:rsid w:val="00A86107"/>
    <w:rsid w:val="00A87104"/>
    <w:rsid w:val="00A961F0"/>
    <w:rsid w:val="00AA41BE"/>
    <w:rsid w:val="00AA4998"/>
    <w:rsid w:val="00AC1540"/>
    <w:rsid w:val="00AC1714"/>
    <w:rsid w:val="00AC7EB4"/>
    <w:rsid w:val="00AD48F6"/>
    <w:rsid w:val="00AD7182"/>
    <w:rsid w:val="00AE22C9"/>
    <w:rsid w:val="00AE2CD9"/>
    <w:rsid w:val="00AF1CC7"/>
    <w:rsid w:val="00AF32E6"/>
    <w:rsid w:val="00AF54B2"/>
    <w:rsid w:val="00B00A97"/>
    <w:rsid w:val="00B03620"/>
    <w:rsid w:val="00B217DB"/>
    <w:rsid w:val="00B24E3B"/>
    <w:rsid w:val="00B3340D"/>
    <w:rsid w:val="00B341B7"/>
    <w:rsid w:val="00B36401"/>
    <w:rsid w:val="00B366F7"/>
    <w:rsid w:val="00B420E8"/>
    <w:rsid w:val="00B502BC"/>
    <w:rsid w:val="00B578A6"/>
    <w:rsid w:val="00B57929"/>
    <w:rsid w:val="00B65246"/>
    <w:rsid w:val="00B71975"/>
    <w:rsid w:val="00B76E92"/>
    <w:rsid w:val="00B831B2"/>
    <w:rsid w:val="00B84C69"/>
    <w:rsid w:val="00B9771A"/>
    <w:rsid w:val="00BA36A4"/>
    <w:rsid w:val="00BA5387"/>
    <w:rsid w:val="00BA69A1"/>
    <w:rsid w:val="00BA7D61"/>
    <w:rsid w:val="00BB1F90"/>
    <w:rsid w:val="00BB776C"/>
    <w:rsid w:val="00BD1537"/>
    <w:rsid w:val="00BF2EF5"/>
    <w:rsid w:val="00BF5BDA"/>
    <w:rsid w:val="00BF6BAC"/>
    <w:rsid w:val="00BF7287"/>
    <w:rsid w:val="00C1071F"/>
    <w:rsid w:val="00C21162"/>
    <w:rsid w:val="00C31FF2"/>
    <w:rsid w:val="00C32783"/>
    <w:rsid w:val="00C33BFF"/>
    <w:rsid w:val="00C400EB"/>
    <w:rsid w:val="00C41386"/>
    <w:rsid w:val="00C54035"/>
    <w:rsid w:val="00C628DB"/>
    <w:rsid w:val="00C66ACF"/>
    <w:rsid w:val="00C715F2"/>
    <w:rsid w:val="00C73F6E"/>
    <w:rsid w:val="00C74B53"/>
    <w:rsid w:val="00C95A94"/>
    <w:rsid w:val="00CA2212"/>
    <w:rsid w:val="00CA25B1"/>
    <w:rsid w:val="00CA29F8"/>
    <w:rsid w:val="00CB48A4"/>
    <w:rsid w:val="00CC3365"/>
    <w:rsid w:val="00CC522B"/>
    <w:rsid w:val="00CD4EB2"/>
    <w:rsid w:val="00CE15DA"/>
    <w:rsid w:val="00CF5784"/>
    <w:rsid w:val="00D043DF"/>
    <w:rsid w:val="00D10BC8"/>
    <w:rsid w:val="00D117BE"/>
    <w:rsid w:val="00D15C3F"/>
    <w:rsid w:val="00D22677"/>
    <w:rsid w:val="00D311EE"/>
    <w:rsid w:val="00D33D20"/>
    <w:rsid w:val="00D36545"/>
    <w:rsid w:val="00D47722"/>
    <w:rsid w:val="00D533E2"/>
    <w:rsid w:val="00D5536E"/>
    <w:rsid w:val="00D5557D"/>
    <w:rsid w:val="00D71674"/>
    <w:rsid w:val="00D7400F"/>
    <w:rsid w:val="00D77A88"/>
    <w:rsid w:val="00D8173F"/>
    <w:rsid w:val="00D82337"/>
    <w:rsid w:val="00D82D9B"/>
    <w:rsid w:val="00DA0239"/>
    <w:rsid w:val="00DA3EFC"/>
    <w:rsid w:val="00DA7184"/>
    <w:rsid w:val="00DC2D22"/>
    <w:rsid w:val="00DC4E28"/>
    <w:rsid w:val="00DC5377"/>
    <w:rsid w:val="00DC6D64"/>
    <w:rsid w:val="00DC755D"/>
    <w:rsid w:val="00DC7FF6"/>
    <w:rsid w:val="00DD2579"/>
    <w:rsid w:val="00DD3C26"/>
    <w:rsid w:val="00DD6FB0"/>
    <w:rsid w:val="00DE38AD"/>
    <w:rsid w:val="00DF29BC"/>
    <w:rsid w:val="00E03BDC"/>
    <w:rsid w:val="00E1098F"/>
    <w:rsid w:val="00E1540B"/>
    <w:rsid w:val="00E26131"/>
    <w:rsid w:val="00E26A07"/>
    <w:rsid w:val="00E42BE3"/>
    <w:rsid w:val="00E44DAB"/>
    <w:rsid w:val="00E62A8A"/>
    <w:rsid w:val="00E643FC"/>
    <w:rsid w:val="00E67428"/>
    <w:rsid w:val="00E67496"/>
    <w:rsid w:val="00E765B6"/>
    <w:rsid w:val="00E823C4"/>
    <w:rsid w:val="00E9499A"/>
    <w:rsid w:val="00EA0587"/>
    <w:rsid w:val="00EA4D43"/>
    <w:rsid w:val="00EB33CC"/>
    <w:rsid w:val="00EB426E"/>
    <w:rsid w:val="00EC00F2"/>
    <w:rsid w:val="00EC056A"/>
    <w:rsid w:val="00ED011B"/>
    <w:rsid w:val="00ED1634"/>
    <w:rsid w:val="00ED507C"/>
    <w:rsid w:val="00EF2002"/>
    <w:rsid w:val="00F03386"/>
    <w:rsid w:val="00F0438C"/>
    <w:rsid w:val="00F2084C"/>
    <w:rsid w:val="00F23759"/>
    <w:rsid w:val="00F26AEA"/>
    <w:rsid w:val="00F306DD"/>
    <w:rsid w:val="00F3784B"/>
    <w:rsid w:val="00F403F6"/>
    <w:rsid w:val="00F43E04"/>
    <w:rsid w:val="00F573D7"/>
    <w:rsid w:val="00F5784C"/>
    <w:rsid w:val="00F654CB"/>
    <w:rsid w:val="00F838BC"/>
    <w:rsid w:val="00F847CA"/>
    <w:rsid w:val="00F86B65"/>
    <w:rsid w:val="00F94C55"/>
    <w:rsid w:val="00FA0AA7"/>
    <w:rsid w:val="00FA6992"/>
    <w:rsid w:val="00FA6E1A"/>
    <w:rsid w:val="00FB1CCC"/>
    <w:rsid w:val="00FB2730"/>
    <w:rsid w:val="00FB2F17"/>
    <w:rsid w:val="00FC0AB6"/>
    <w:rsid w:val="00FC35B3"/>
    <w:rsid w:val="00FC78F2"/>
    <w:rsid w:val="00FE48AF"/>
    <w:rsid w:val="00FE59D6"/>
    <w:rsid w:val="00FE67AA"/>
    <w:rsid w:val="00FF0167"/>
    <w:rsid w:val="00FF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C215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2579"/>
    <w:pPr>
      <w:tabs>
        <w:tab w:val="center" w:pos="4320"/>
        <w:tab w:val="right" w:pos="8640"/>
      </w:tabs>
    </w:pPr>
    <w:rPr>
      <w:sz w:val="24"/>
    </w:rPr>
  </w:style>
  <w:style w:type="paragraph" w:styleId="Footer">
    <w:name w:val="footer"/>
    <w:basedOn w:val="Normal"/>
    <w:rsid w:val="00DD2579"/>
    <w:pPr>
      <w:tabs>
        <w:tab w:val="center" w:pos="4320"/>
        <w:tab w:val="right" w:pos="8640"/>
      </w:tabs>
    </w:pPr>
    <w:rPr>
      <w:sz w:val="24"/>
    </w:rPr>
  </w:style>
  <w:style w:type="character" w:styleId="PageNumber">
    <w:name w:val="page number"/>
    <w:basedOn w:val="DefaultParagraphFont"/>
    <w:rsid w:val="00DD2579"/>
  </w:style>
  <w:style w:type="paragraph" w:styleId="BalloonText">
    <w:name w:val="Balloon Text"/>
    <w:basedOn w:val="Normal"/>
    <w:semiHidden/>
    <w:rsid w:val="00DD25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064DB"/>
    <w:pPr>
      <w:tabs>
        <w:tab w:val="num" w:pos="2160"/>
      </w:tabs>
      <w:spacing w:line="48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rsid w:val="003D56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56E3"/>
  </w:style>
  <w:style w:type="character" w:customStyle="1" w:styleId="CommentTextChar">
    <w:name w:val="Comment Text Char"/>
    <w:basedOn w:val="DefaultParagraphFont"/>
    <w:link w:val="CommentText"/>
    <w:rsid w:val="003D56E3"/>
  </w:style>
  <w:style w:type="paragraph" w:styleId="CommentSubject">
    <w:name w:val="annotation subject"/>
    <w:basedOn w:val="CommentText"/>
    <w:next w:val="CommentText"/>
    <w:link w:val="CommentSubjectChar"/>
    <w:rsid w:val="003D56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56E3"/>
    <w:rPr>
      <w:b/>
      <w:bCs/>
    </w:rPr>
  </w:style>
  <w:style w:type="paragraph" w:styleId="FootnoteText">
    <w:name w:val="footnote text"/>
    <w:basedOn w:val="Normal"/>
    <w:link w:val="FootnoteTextChar"/>
    <w:unhideWhenUsed/>
    <w:qFormat/>
    <w:rsid w:val="003770B9"/>
  </w:style>
  <w:style w:type="character" w:customStyle="1" w:styleId="FootnoteTextChar">
    <w:name w:val="Footnote Text Char"/>
    <w:basedOn w:val="DefaultParagraphFont"/>
    <w:link w:val="FootnoteText"/>
    <w:rsid w:val="003770B9"/>
  </w:style>
  <w:style w:type="character" w:styleId="FootnoteReference">
    <w:name w:val="footnote reference"/>
    <w:basedOn w:val="DefaultParagraphFont"/>
    <w:unhideWhenUsed/>
    <w:rsid w:val="003770B9"/>
    <w:rPr>
      <w:vertAlign w:val="superscript"/>
    </w:rPr>
  </w:style>
  <w:style w:type="paragraph" w:styleId="BodyText">
    <w:name w:val="Body Text"/>
    <w:basedOn w:val="Normal"/>
    <w:link w:val="BodyTextChar"/>
    <w:rsid w:val="008153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536A"/>
  </w:style>
  <w:style w:type="paragraph" w:customStyle="1" w:styleId="ConfidentialPrivilegeTag">
    <w:name w:val="Confidential/Privilege Tag"/>
    <w:basedOn w:val="Normal"/>
    <w:qFormat/>
    <w:rsid w:val="0099393C"/>
    <w:pPr>
      <w:tabs>
        <w:tab w:val="left" w:pos="4320"/>
        <w:tab w:val="left" w:pos="8640"/>
      </w:tabs>
      <w:autoSpaceDE w:val="0"/>
      <w:autoSpaceDN w:val="0"/>
      <w:adjustRightInd w:val="0"/>
      <w:jc w:val="right"/>
    </w:pPr>
    <w:rPr>
      <w:b/>
      <w:i/>
      <w:color w:val="000000"/>
    </w:rPr>
  </w:style>
  <w:style w:type="paragraph" w:customStyle="1" w:styleId="Q">
    <w:name w:val="Q"/>
    <w:basedOn w:val="BodyText"/>
    <w:rsid w:val="00A5792F"/>
    <w:pPr>
      <w:tabs>
        <w:tab w:val="left" w:pos="1440"/>
      </w:tabs>
      <w:spacing w:after="0" w:line="480" w:lineRule="auto"/>
      <w:ind w:left="1440" w:hanging="1440"/>
      <w:jc w:val="both"/>
    </w:pPr>
    <w:rPr>
      <w:rFonts w:ascii="Arial" w:hAnsi="Arial"/>
      <w:caps/>
      <w:sz w:val="24"/>
    </w:rPr>
  </w:style>
  <w:style w:type="paragraph" w:styleId="ListParagraph">
    <w:name w:val="List Paragraph"/>
    <w:basedOn w:val="Normal"/>
    <w:uiPriority w:val="34"/>
    <w:qFormat/>
    <w:rsid w:val="00C66AC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35E1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2018-04-11T15:39:00Z</dcterms:created>
  <dcterms:modified xsi:type="dcterms:W3CDTF">2018-05-01T14:56:00Z</dcterms:modified>
</cp:coreProperties>
</file>